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38" w:rsidRPr="0084623E" w:rsidRDefault="00D73438" w:rsidP="0004030A">
      <w:pPr>
        <w:pStyle w:val="Kop1"/>
        <w:rPr>
          <w:sz w:val="36"/>
          <w:szCs w:val="36"/>
        </w:rPr>
      </w:pPr>
      <w:r w:rsidRPr="0084623E">
        <w:rPr>
          <w:sz w:val="36"/>
          <w:szCs w:val="36"/>
        </w:rPr>
        <w:t>Flipteaching</w:t>
      </w:r>
      <w:r w:rsidR="00F77851">
        <w:rPr>
          <w:sz w:val="36"/>
          <w:szCs w:val="36"/>
        </w:rPr>
        <w:t xml:space="preserve"> (trefwoorden, mm 12</w:t>
      </w:r>
      <w:r w:rsidR="0004030A" w:rsidRPr="0084623E">
        <w:rPr>
          <w:sz w:val="36"/>
          <w:szCs w:val="36"/>
        </w:rPr>
        <w:t>/1/14)</w:t>
      </w:r>
    </w:p>
    <w:p w:rsidR="00D73438" w:rsidRPr="0084623E" w:rsidRDefault="00D73438"/>
    <w:p w:rsidR="00D73438" w:rsidRPr="0084623E" w:rsidRDefault="00655B91" w:rsidP="00655B91">
      <w:pPr>
        <w:pStyle w:val="Kop1"/>
        <w:numPr>
          <w:ilvl w:val="0"/>
          <w:numId w:val="2"/>
        </w:numPr>
      </w:pPr>
      <w:r w:rsidRPr="0084623E">
        <w:t>„De flip“</w:t>
      </w:r>
    </w:p>
    <w:tbl>
      <w:tblPr>
        <w:tblStyle w:val="Tabelraster"/>
        <w:tblW w:w="0" w:type="auto"/>
        <w:tblLook w:val="04A0" w:firstRow="1" w:lastRow="0" w:firstColumn="1" w:lastColumn="0" w:noHBand="0" w:noVBand="1"/>
      </w:tblPr>
      <w:tblGrid>
        <w:gridCol w:w="1809"/>
        <w:gridCol w:w="1418"/>
      </w:tblGrid>
      <w:tr w:rsidR="00655B91" w:rsidRPr="0084623E" w:rsidTr="00D73438">
        <w:tc>
          <w:tcPr>
            <w:tcW w:w="1809" w:type="dxa"/>
          </w:tcPr>
          <w:p w:rsidR="00655B91" w:rsidRPr="0084623E" w:rsidRDefault="00655B91">
            <w:r w:rsidRPr="0084623E">
              <w:t>Input nieuwe stof</w:t>
            </w:r>
          </w:p>
        </w:tc>
        <w:tc>
          <w:tcPr>
            <w:tcW w:w="1418" w:type="dxa"/>
            <w:vMerge w:val="restart"/>
          </w:tcPr>
          <w:p w:rsidR="00655B91" w:rsidRPr="0084623E" w:rsidRDefault="00655B91">
            <w:r w:rsidRPr="0084623E">
              <w:t>Les</w:t>
            </w:r>
          </w:p>
        </w:tc>
      </w:tr>
      <w:tr w:rsidR="00655B91" w:rsidRPr="0084623E" w:rsidTr="00D73438">
        <w:tc>
          <w:tcPr>
            <w:tcW w:w="1809" w:type="dxa"/>
          </w:tcPr>
          <w:p w:rsidR="00655B91" w:rsidRPr="0084623E" w:rsidRDefault="00655B91">
            <w:r w:rsidRPr="0084623E">
              <w:t>Toepassen nieuwe stof</w:t>
            </w:r>
          </w:p>
        </w:tc>
        <w:tc>
          <w:tcPr>
            <w:tcW w:w="1418" w:type="dxa"/>
            <w:vMerge/>
          </w:tcPr>
          <w:p w:rsidR="00655B91" w:rsidRPr="0084623E" w:rsidRDefault="00655B91"/>
        </w:tc>
      </w:tr>
      <w:tr w:rsidR="00D73438" w:rsidRPr="0084623E" w:rsidTr="00D73438">
        <w:tc>
          <w:tcPr>
            <w:tcW w:w="1809" w:type="dxa"/>
          </w:tcPr>
          <w:p w:rsidR="00D73438" w:rsidRPr="0084623E" w:rsidRDefault="00655B91">
            <w:r w:rsidRPr="0084623E">
              <w:t>Toepassen II nieuwe stof</w:t>
            </w:r>
          </w:p>
        </w:tc>
        <w:tc>
          <w:tcPr>
            <w:tcW w:w="1418" w:type="dxa"/>
          </w:tcPr>
          <w:p w:rsidR="00D73438" w:rsidRPr="0084623E" w:rsidRDefault="00655B91">
            <w:r w:rsidRPr="0084623E">
              <w:t>Huiswerk</w:t>
            </w:r>
          </w:p>
        </w:tc>
      </w:tr>
    </w:tbl>
    <w:p w:rsidR="00D73438" w:rsidRPr="0084623E" w:rsidRDefault="00655B91">
      <w:r w:rsidRPr="0084623E">
        <w:rPr>
          <w:noProof/>
          <w:lang w:eastAsia="nl-NL"/>
        </w:rPr>
        <mc:AlternateContent>
          <mc:Choice Requires="wps">
            <w:drawing>
              <wp:anchor distT="0" distB="0" distL="114300" distR="114300" simplePos="0" relativeHeight="251659264" behindDoc="0" locked="0" layoutInCell="1" allowOverlap="1" wp14:anchorId="62A7D580" wp14:editId="5BB67C5F">
                <wp:simplePos x="0" y="0"/>
                <wp:positionH relativeFrom="column">
                  <wp:posOffset>119380</wp:posOffset>
                </wp:positionH>
                <wp:positionV relativeFrom="paragraph">
                  <wp:posOffset>111125</wp:posOffset>
                </wp:positionV>
                <wp:extent cx="1216025" cy="731520"/>
                <wp:effectExtent l="0" t="0" r="22225" b="11430"/>
                <wp:wrapNone/>
                <wp:docPr id="5" name="Gekromde PIJL-OMHOOG 5"/>
                <wp:cNvGraphicFramePr/>
                <a:graphic xmlns:a="http://schemas.openxmlformats.org/drawingml/2006/main">
                  <a:graphicData uri="http://schemas.microsoft.com/office/word/2010/wordprocessingShape">
                    <wps:wsp>
                      <wps:cNvSpPr/>
                      <wps:spPr>
                        <a:xfrm>
                          <a:off x="0" y="0"/>
                          <a:ext cx="1216025" cy="7315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Gekromde PIJL-OMHOOG 5" o:spid="_x0000_s1026" type="#_x0000_t104" style="position:absolute;margin-left:9.4pt;margin-top:8.75pt;width:95.75pt;height:5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" adj="15103,19976,5400" fillcolor="#4f81bd [3204]" strokecolor="#243f60 [1604]" strokeweight="2pt"/>
            </w:pict>
          </mc:Fallback>
        </mc:AlternateContent>
      </w:r>
    </w:p>
    <w:p w:rsidR="00655B91" w:rsidRPr="0084623E" w:rsidRDefault="00655B91" w:rsidP="00655B91"/>
    <w:p w:rsidR="00655B91" w:rsidRPr="0084623E" w:rsidRDefault="00655B91" w:rsidP="00655B91"/>
    <w:tbl>
      <w:tblPr>
        <w:tblStyle w:val="Tabelraster"/>
        <w:tblW w:w="0" w:type="auto"/>
        <w:tblLook w:val="04A0" w:firstRow="1" w:lastRow="0" w:firstColumn="1" w:lastColumn="0" w:noHBand="0" w:noVBand="1"/>
      </w:tblPr>
      <w:tblGrid>
        <w:gridCol w:w="1809"/>
        <w:gridCol w:w="1418"/>
      </w:tblGrid>
      <w:tr w:rsidR="00655B91" w:rsidRPr="0084623E" w:rsidTr="006F1DFC">
        <w:tc>
          <w:tcPr>
            <w:tcW w:w="1809" w:type="dxa"/>
          </w:tcPr>
          <w:p w:rsidR="00655B91" w:rsidRPr="0084623E" w:rsidRDefault="00655B91" w:rsidP="006F1DFC">
            <w:r w:rsidRPr="0084623E">
              <w:t>Input nieuwe stof</w:t>
            </w:r>
          </w:p>
        </w:tc>
        <w:tc>
          <w:tcPr>
            <w:tcW w:w="1418" w:type="dxa"/>
          </w:tcPr>
          <w:p w:rsidR="00655B91" w:rsidRPr="0084623E" w:rsidRDefault="00655B91" w:rsidP="006F1DFC">
            <w:r w:rsidRPr="0084623E">
              <w:t>Huiswerk</w:t>
            </w:r>
          </w:p>
        </w:tc>
      </w:tr>
      <w:tr w:rsidR="00655B91" w:rsidRPr="0084623E" w:rsidTr="006F1DFC">
        <w:tc>
          <w:tcPr>
            <w:tcW w:w="1809" w:type="dxa"/>
          </w:tcPr>
          <w:p w:rsidR="00655B91" w:rsidRPr="0084623E" w:rsidRDefault="00655B91" w:rsidP="006F1DFC">
            <w:r w:rsidRPr="0084623E">
              <w:t>Toepassen nieuwe stof</w:t>
            </w:r>
          </w:p>
        </w:tc>
        <w:tc>
          <w:tcPr>
            <w:tcW w:w="1418" w:type="dxa"/>
            <w:vMerge w:val="restart"/>
          </w:tcPr>
          <w:p w:rsidR="00655B91" w:rsidRPr="0084623E" w:rsidRDefault="00655B91" w:rsidP="006F1DFC">
            <w:r w:rsidRPr="0084623E">
              <w:t>Les</w:t>
            </w:r>
          </w:p>
        </w:tc>
      </w:tr>
      <w:tr w:rsidR="00655B91" w:rsidRPr="0084623E" w:rsidTr="006F1DFC">
        <w:tc>
          <w:tcPr>
            <w:tcW w:w="1809" w:type="dxa"/>
          </w:tcPr>
          <w:p w:rsidR="00655B91" w:rsidRPr="0084623E" w:rsidRDefault="00655B91" w:rsidP="006F1DFC">
            <w:r w:rsidRPr="0084623E">
              <w:t>Toepassen II nieuwe stof</w:t>
            </w:r>
          </w:p>
        </w:tc>
        <w:tc>
          <w:tcPr>
            <w:tcW w:w="1418" w:type="dxa"/>
            <w:vMerge/>
          </w:tcPr>
          <w:p w:rsidR="00655B91" w:rsidRPr="0084623E" w:rsidRDefault="00655B91" w:rsidP="006F1DFC"/>
        </w:tc>
      </w:tr>
    </w:tbl>
    <w:p w:rsidR="00655B91" w:rsidRPr="0084623E" w:rsidRDefault="00655B91" w:rsidP="00655B91"/>
    <w:p w:rsidR="00655B91" w:rsidRPr="0084623E" w:rsidRDefault="00655B91" w:rsidP="00655B91">
      <w:r w:rsidRPr="0084623E">
        <w:t xml:space="preserve">De student kiest een flipvideo. </w:t>
      </w:r>
      <w:r w:rsidR="00A07CB4" w:rsidRPr="0084623E">
        <w:t>Een</w:t>
      </w:r>
      <w:r w:rsidRPr="0084623E">
        <w:t xml:space="preserve"> video is rond de drie minuten lang. Hij/zij bekijkt de </w:t>
      </w:r>
      <w:r w:rsidR="0084623E" w:rsidRPr="0084623E">
        <w:t xml:space="preserve">video </w:t>
      </w:r>
      <w:r w:rsidRPr="0084623E">
        <w:t>en controleert zijn weten op basis van een eerste vertaalslag (= voorkomen van misconcepties).</w:t>
      </w:r>
      <w:r w:rsidRPr="0084623E">
        <w:br/>
        <w:t>In de les doet de student relevante en authentieke oefeningen. De docent is begeleider.</w:t>
      </w:r>
    </w:p>
    <w:p w:rsidR="00655B91" w:rsidRPr="0084623E" w:rsidRDefault="00655B91" w:rsidP="00655B91">
      <w:pPr>
        <w:pStyle w:val="Kop1"/>
        <w:numPr>
          <w:ilvl w:val="0"/>
          <w:numId w:val="2"/>
        </w:numPr>
      </w:pPr>
      <w:r w:rsidRPr="0084623E">
        <w:t>Opbouw van een cursus</w:t>
      </w:r>
    </w:p>
    <w:p w:rsidR="00655B91" w:rsidRPr="0084623E" w:rsidRDefault="00655B91" w:rsidP="00655B91">
      <w:r w:rsidRPr="0084623E">
        <w:t>Op dit moment zijn drie opties relevant:</w:t>
      </w:r>
    </w:p>
    <w:p w:rsidR="00655B91" w:rsidRPr="0084623E" w:rsidRDefault="00655B91" w:rsidP="00655B91">
      <w:pPr>
        <w:pStyle w:val="Lijstalinea"/>
        <w:numPr>
          <w:ilvl w:val="0"/>
          <w:numId w:val="3"/>
        </w:numPr>
      </w:pPr>
      <w:r w:rsidRPr="0084623E">
        <w:t>Alle studenten krijgen de opdracht voor het volgende begeleidingsmoment dezelfde video’s te bekijken</w:t>
      </w:r>
      <w:r w:rsidR="008B0FA6" w:rsidRPr="0084623E">
        <w:t>.</w:t>
      </w:r>
    </w:p>
    <w:p w:rsidR="008B0FA6" w:rsidRPr="0084623E" w:rsidRDefault="008B0FA6" w:rsidP="00655B91">
      <w:pPr>
        <w:pStyle w:val="Lijstalinea"/>
        <w:numPr>
          <w:ilvl w:val="0"/>
          <w:numId w:val="3"/>
        </w:numPr>
      </w:pPr>
      <w:r w:rsidRPr="0084623E">
        <w:t>De studenten hebben een lesplanner en kunnen in hun eigen tempo door de stof en de video’s lopen.</w:t>
      </w:r>
    </w:p>
    <w:p w:rsidR="008B0FA6" w:rsidRDefault="008B0FA6" w:rsidP="00655B91">
      <w:pPr>
        <w:pStyle w:val="Lijstalinea"/>
        <w:numPr>
          <w:ilvl w:val="0"/>
          <w:numId w:val="3"/>
        </w:numPr>
      </w:pPr>
      <w:r w:rsidRPr="0084623E">
        <w:t>Een student kiest de video’s die volgens zijn inzicht op dit moment belangrijk zijn.</w:t>
      </w:r>
    </w:p>
    <w:p w:rsidR="00831C33" w:rsidRPr="0084623E" w:rsidRDefault="00831C33" w:rsidP="00831C33">
      <w:r>
        <w:t>De fases bij zijn nog niet uitgekristalliseerd. Vooral de begeleiding (de gewone les) vraagt nog om veel experimenten.</w:t>
      </w:r>
    </w:p>
    <w:p w:rsidR="008B0FA6" w:rsidRPr="0084623E" w:rsidRDefault="008B0FA6" w:rsidP="008B0FA6">
      <w:pPr>
        <w:pStyle w:val="Kop1"/>
        <w:numPr>
          <w:ilvl w:val="0"/>
          <w:numId w:val="2"/>
        </w:numPr>
      </w:pPr>
      <w:r w:rsidRPr="0084623E">
        <w:t>Differentiatie input</w:t>
      </w:r>
    </w:p>
    <w:p w:rsidR="008B0FA6" w:rsidRPr="0084623E" w:rsidRDefault="008B0FA6" w:rsidP="008B0FA6">
      <w:pPr>
        <w:pStyle w:val="Lijstalinea"/>
        <w:ind w:left="360"/>
      </w:pPr>
    </w:p>
    <w:p w:rsidR="00655B91" w:rsidRPr="0084623E" w:rsidRDefault="003B0187" w:rsidP="00655B91">
      <w:pPr>
        <w:pStyle w:val="Lijstalinea"/>
        <w:numPr>
          <w:ilvl w:val="0"/>
          <w:numId w:val="4"/>
        </w:numPr>
      </w:pPr>
      <w:r w:rsidRPr="0084623E">
        <w:t xml:space="preserve"> </w:t>
      </w:r>
      <w:r w:rsidR="008B0FA6" w:rsidRPr="0084623E">
        <w:t>De student kan altijd het inputvideo zo vaak bekijken als hij/zij wil. Er kunnen pauzes worden gemaakt.</w:t>
      </w:r>
      <w:r w:rsidR="008B0FA6" w:rsidRPr="0084623E">
        <w:br/>
        <w:t>Een additionele mogelijkheid is trouwens dat de student notities maakt.</w:t>
      </w:r>
      <w:r w:rsidR="000560CF">
        <w:t xml:space="preserve"> Een kleine handreiking voor het kijken naar video’s is zinvol (leerstrategieën).</w:t>
      </w:r>
    </w:p>
    <w:p w:rsidR="00A07CB4" w:rsidRPr="0084623E" w:rsidRDefault="0004030A" w:rsidP="00655B91">
      <w:pPr>
        <w:pStyle w:val="Lijstalinea"/>
        <w:numPr>
          <w:ilvl w:val="0"/>
          <w:numId w:val="4"/>
        </w:numPr>
      </w:pPr>
      <w:r w:rsidRPr="0084623E">
        <w:lastRenderedPageBreak/>
        <w:t xml:space="preserve">Op lange termijn is het wensenswaard om video’s aan te bieden die voor verschillende leerstijlen optimaal zijn. </w:t>
      </w:r>
      <w:r w:rsidRPr="0084623E">
        <w:br/>
        <w:t>In een adaptieve leeromgeving</w:t>
      </w:r>
      <w:r w:rsidR="00A07CB4" w:rsidRPr="0084623E">
        <w:t xml:space="preserve"> wordt de student adequaat bediend. </w:t>
      </w:r>
    </w:p>
    <w:p w:rsidR="00A07CB4" w:rsidRDefault="00A07CB4" w:rsidP="00A07CB4">
      <w:pPr>
        <w:pStyle w:val="Lijstalinea"/>
      </w:pPr>
    </w:p>
    <w:p w:rsidR="00A4488C" w:rsidRPr="00A4488C" w:rsidRDefault="00A4488C" w:rsidP="00A4488C">
      <w:pPr>
        <w:pStyle w:val="Lijstalinea"/>
        <w:numPr>
          <w:ilvl w:val="0"/>
          <w:numId w:val="4"/>
        </w:numPr>
        <w:rPr>
          <w:color w:val="FF0000"/>
        </w:rPr>
      </w:pPr>
      <w:bookmarkStart w:id="0" w:name="_GoBack"/>
      <w:r w:rsidRPr="00A4488C">
        <w:rPr>
          <w:color w:val="FF0000"/>
        </w:rPr>
        <w:t>Door middel van ‘zelftesten’ kan de student eigen kennis in kaart brengen.  Op basis van de resultaten kan de student bepalen met welke video’s wordt gestart in de cursus (koppeling naar 2c).</w:t>
      </w:r>
    </w:p>
    <w:bookmarkEnd w:id="0"/>
    <w:p w:rsidR="0004030A" w:rsidRPr="0084623E" w:rsidRDefault="00A07CB4" w:rsidP="00A07CB4">
      <w:pPr>
        <w:pStyle w:val="Kop1"/>
        <w:numPr>
          <w:ilvl w:val="0"/>
          <w:numId w:val="2"/>
        </w:numPr>
      </w:pPr>
      <w:r w:rsidRPr="0084623E">
        <w:t xml:space="preserve">Differentiatie toepassingsfase </w:t>
      </w:r>
    </w:p>
    <w:p w:rsidR="00655B91" w:rsidRPr="0084623E" w:rsidRDefault="00A07CB4" w:rsidP="00655B91">
      <w:r w:rsidRPr="0084623E">
        <w:t xml:space="preserve">In de toepassingsfase kan </w:t>
      </w:r>
      <w:r w:rsidR="0084623E" w:rsidRPr="0084623E">
        <w:t xml:space="preserve">een </w:t>
      </w:r>
      <w:r w:rsidRPr="0084623E">
        <w:t xml:space="preserve">didactische progressie (bij talen bijvoorbeeld een oefentypologie á la Neuner) worden gebruikt. </w:t>
      </w:r>
      <w:r w:rsidRPr="0084623E">
        <w:br/>
      </w:r>
      <w:r w:rsidR="0084623E" w:rsidRPr="0084623E">
        <w:t>Belangrijker is de opbouw van geïsoleerde en gefragmenteerde kennis (bijvoorbeeld een grammaticaal item) naar complexe en authentieke situaties (bijvoorbeeld zinnen waar verschillende grammaticale regels moeten worden toegepast</w:t>
      </w:r>
      <w:r w:rsidR="0084623E">
        <w:t>)</w:t>
      </w:r>
      <w:r w:rsidR="0084623E" w:rsidRPr="0084623E">
        <w:t>.</w:t>
      </w:r>
    </w:p>
    <w:p w:rsidR="00A07CB4" w:rsidRPr="0084623E" w:rsidRDefault="00A07CB4" w:rsidP="00A07CB4">
      <w:pPr>
        <w:pStyle w:val="Kop1"/>
        <w:numPr>
          <w:ilvl w:val="0"/>
          <w:numId w:val="2"/>
        </w:numPr>
      </w:pPr>
      <w:r w:rsidRPr="0084623E">
        <w:t>Just in time kennis</w:t>
      </w:r>
    </w:p>
    <w:p w:rsidR="00A07CB4" w:rsidRPr="0084623E" w:rsidRDefault="00A07CB4" w:rsidP="00655B91">
      <w:r w:rsidRPr="0084623E">
        <w:t xml:space="preserve">Als je punctuele kennis nodig hebt, is de keuze van een of een aantal video’s effectief. </w:t>
      </w:r>
      <w:r w:rsidR="0039238B" w:rsidRPr="0084623E">
        <w:t>Heeft een student voor een praktijkonderzoek observatie als methode gekozen dan zijn alleen deze video’s belangrijk. De toepassing is in zijn onderzoek te vinden, de begeleider commenteert het proces.</w:t>
      </w:r>
    </w:p>
    <w:p w:rsidR="00655B91" w:rsidRPr="0084623E" w:rsidRDefault="0039238B" w:rsidP="0039238B">
      <w:pPr>
        <w:pStyle w:val="Kop1"/>
        <w:numPr>
          <w:ilvl w:val="0"/>
          <w:numId w:val="2"/>
        </w:numPr>
      </w:pPr>
      <w:r w:rsidRPr="0084623E">
        <w:t>Studentenproductie voor de stages</w:t>
      </w:r>
    </w:p>
    <w:p w:rsidR="0039238B" w:rsidRPr="0084623E" w:rsidRDefault="0039238B">
      <w:r w:rsidRPr="0084623E">
        <w:t xml:space="preserve">In een vaste omgeving kunnen studenten zelf </w:t>
      </w:r>
      <w:proofErr w:type="spellStart"/>
      <w:r w:rsidRPr="0084623E">
        <w:t>flippies</w:t>
      </w:r>
      <w:proofErr w:type="spellEnd"/>
      <w:r w:rsidRPr="0084623E">
        <w:t xml:space="preserve"> </w:t>
      </w:r>
      <w:r w:rsidR="0084623E" w:rsidRPr="0084623E">
        <w:t xml:space="preserve">maken. </w:t>
      </w:r>
      <w:r w:rsidRPr="0084623E">
        <w:t>Er komt een handleiding.</w:t>
      </w:r>
    </w:p>
    <w:p w:rsidR="0039238B" w:rsidRPr="0084623E" w:rsidRDefault="0039238B"/>
    <w:p w:rsidR="00831C33" w:rsidRDefault="00831C33" w:rsidP="00831C33">
      <w:pPr>
        <w:pStyle w:val="Kop1"/>
        <w:numPr>
          <w:ilvl w:val="0"/>
          <w:numId w:val="2"/>
        </w:numPr>
        <w:rPr>
          <w:lang w:val="en-US"/>
        </w:rPr>
      </w:pPr>
      <w:proofErr w:type="spellStart"/>
      <w:r>
        <w:rPr>
          <w:lang w:val="en-US"/>
        </w:rPr>
        <w:t>Verder</w:t>
      </w:r>
      <w:proofErr w:type="spellEnd"/>
      <w:r>
        <w:rPr>
          <w:lang w:val="en-US"/>
        </w:rPr>
        <w:t xml:space="preserve"> </w:t>
      </w:r>
      <w:proofErr w:type="spellStart"/>
      <w:r>
        <w:rPr>
          <w:lang w:val="en-US"/>
        </w:rPr>
        <w:t>lezen</w:t>
      </w:r>
      <w:proofErr w:type="spellEnd"/>
    </w:p>
    <w:p w:rsidR="00831C33" w:rsidRPr="00831C33" w:rsidRDefault="00831C33" w:rsidP="00831C33">
      <w:pPr>
        <w:rPr>
          <w:lang w:val="en-US"/>
        </w:rPr>
      </w:pPr>
    </w:p>
    <w:p w:rsidR="00831C33" w:rsidRPr="00831C33" w:rsidRDefault="00831C33">
      <w:pPr>
        <w:rPr>
          <w:lang w:val="en-US"/>
        </w:rPr>
      </w:pPr>
      <w:r w:rsidRPr="00831C33">
        <w:rPr>
          <w:lang w:val="en-US"/>
        </w:rPr>
        <w:t>Bergmann/</w:t>
      </w:r>
      <w:proofErr w:type="spellStart"/>
      <w:r w:rsidRPr="00831C33">
        <w:rPr>
          <w:lang w:val="en-US"/>
        </w:rPr>
        <w:t>Sams</w:t>
      </w:r>
      <w:proofErr w:type="spellEnd"/>
      <w:r w:rsidRPr="00831C33">
        <w:rPr>
          <w:lang w:val="en-US"/>
        </w:rPr>
        <w:t xml:space="preserve">, Flip your Classroom. </w:t>
      </w:r>
      <w:proofErr w:type="spellStart"/>
      <w:r>
        <w:rPr>
          <w:lang w:val="en-US"/>
        </w:rPr>
        <w:t>Iste</w:t>
      </w:r>
      <w:proofErr w:type="spellEnd"/>
      <w:r>
        <w:rPr>
          <w:lang w:val="en-US"/>
        </w:rPr>
        <w:t>, 2012.</w:t>
      </w:r>
    </w:p>
    <w:p w:rsidR="00655B91" w:rsidRDefault="003B4B52">
      <w:hyperlink r:id="rId8" w:history="1">
        <w:r w:rsidR="00831C33" w:rsidRPr="00767DE5">
          <w:rPr>
            <w:rStyle w:val="Hyperlink"/>
          </w:rPr>
          <w:t>http://www.wired.com/geekdad/2012/04/flipping-the-classroom</w:t>
        </w:r>
      </w:hyperlink>
    </w:p>
    <w:p w:rsidR="00831C33" w:rsidRDefault="003B4B52">
      <w:hyperlink r:id="rId9" w:history="1">
        <w:r w:rsidR="00831C33" w:rsidRPr="00767DE5">
          <w:rPr>
            <w:rStyle w:val="Hyperlink"/>
          </w:rPr>
          <w:t>http://insocrateswake.blogspot.nl/2013/10/flipping-does-it-work.html</w:t>
        </w:r>
      </w:hyperlink>
      <w:r w:rsidR="00831C33">
        <w:t xml:space="preserve"> </w:t>
      </w:r>
    </w:p>
    <w:p w:rsidR="00831C33" w:rsidRDefault="003B4B52">
      <w:hyperlink r:id="rId10" w:history="1">
        <w:r w:rsidR="00831C33" w:rsidRPr="00767DE5">
          <w:rPr>
            <w:rStyle w:val="Hyperlink"/>
          </w:rPr>
          <w:t>http://www.it-workz.nl/media/11167/whitepaper-flipping-the-classroom.pdf</w:t>
        </w:r>
      </w:hyperlink>
      <w:r w:rsidR="00831C33">
        <w:t xml:space="preserve"> </w:t>
      </w:r>
    </w:p>
    <w:p w:rsidR="00831C33" w:rsidRDefault="00831C33"/>
    <w:p w:rsidR="00831C33" w:rsidRDefault="00831C33"/>
    <w:p w:rsidR="00831C33" w:rsidRPr="0084623E" w:rsidRDefault="00831C33"/>
    <w:sectPr w:rsidR="00831C33" w:rsidRPr="0084623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B52" w:rsidRDefault="003B4B52" w:rsidP="008B0FA6">
      <w:pPr>
        <w:spacing w:after="0" w:line="240" w:lineRule="auto"/>
      </w:pPr>
      <w:r>
        <w:separator/>
      </w:r>
    </w:p>
  </w:endnote>
  <w:endnote w:type="continuationSeparator" w:id="0">
    <w:p w:rsidR="003B4B52" w:rsidRDefault="003B4B52" w:rsidP="008B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A6" w:rsidRPr="008B0FA6" w:rsidRDefault="008B0FA6" w:rsidP="008B0FA6">
    <w:pPr>
      <w:pStyle w:val="Voettekst"/>
      <w:jc w:val="center"/>
      <w:rPr>
        <w:rFonts w:ascii="Times New Roman" w:hAnsi="Times New Roman" w:cs="Times New Roman"/>
        <w:sz w:val="18"/>
        <w:szCs w:val="18"/>
      </w:rPr>
    </w:pPr>
    <w:r w:rsidRPr="008B0FA6">
      <w:rPr>
        <w:rFonts w:ascii="Times New Roman" w:hAnsi="Times New Roman" w:cs="Times New Roman"/>
        <w:noProof/>
        <w:color w:val="4F81BD" w:themeColor="accent1"/>
        <w:sz w:val="18"/>
        <w:szCs w:val="18"/>
        <w:lang w:eastAsia="nl-NL"/>
      </w:rPr>
      <mc:AlternateContent>
        <mc:Choice Requires="wps">
          <w:drawing>
            <wp:anchor distT="0" distB="0" distL="114300" distR="114300" simplePos="0" relativeHeight="251659264" behindDoc="0" locked="0" layoutInCell="1" allowOverlap="1" wp14:anchorId="3385CDA1" wp14:editId="2F2E7AF9">
              <wp:simplePos x="0" y="0"/>
              <wp:positionH relativeFrom="page">
                <wp:align>center</wp:align>
              </wp:positionH>
              <wp:positionV relativeFrom="page">
                <wp:align>center</wp:align>
              </wp:positionV>
              <wp:extent cx="7364730" cy="9528810"/>
              <wp:effectExtent l="19050" t="19050" r="0" b="7620"/>
              <wp:wrapNone/>
              <wp:docPr id="40" name="Rechthoe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81ng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Dxh/N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sidRPr="008B0FA6">
      <w:rPr>
        <w:rFonts w:ascii="Times New Roman" w:hAnsi="Times New Roman" w:cs="Times New Roman"/>
        <w:color w:val="4F81BD" w:themeColor="accent1"/>
        <w:sz w:val="18"/>
        <w:szCs w:val="18"/>
      </w:rPr>
      <w:t xml:space="preserve">Flipteaching-  </w:t>
    </w:r>
    <w:r w:rsidRPr="008B0FA6">
      <w:rPr>
        <w:rFonts w:ascii="Times New Roman" w:eastAsiaTheme="majorEastAsia" w:hAnsi="Times New Roman" w:cs="Times New Roman"/>
        <w:color w:val="4F81BD" w:themeColor="accent1"/>
        <w:sz w:val="18"/>
        <w:szCs w:val="18"/>
      </w:rPr>
      <w:t xml:space="preserve">pag. </w:t>
    </w:r>
    <w:r w:rsidRPr="008B0FA6">
      <w:rPr>
        <w:rFonts w:ascii="Times New Roman" w:eastAsiaTheme="minorEastAsia" w:hAnsi="Times New Roman" w:cs="Times New Roman"/>
        <w:color w:val="4F81BD" w:themeColor="accent1"/>
        <w:sz w:val="18"/>
        <w:szCs w:val="18"/>
      </w:rPr>
      <w:fldChar w:fldCharType="begin"/>
    </w:r>
    <w:r w:rsidRPr="008B0FA6">
      <w:rPr>
        <w:rFonts w:ascii="Times New Roman" w:hAnsi="Times New Roman" w:cs="Times New Roman"/>
        <w:color w:val="4F81BD" w:themeColor="accent1"/>
        <w:sz w:val="18"/>
        <w:szCs w:val="18"/>
      </w:rPr>
      <w:instrText>PAGE    \* MERGEFORMAT</w:instrText>
    </w:r>
    <w:r w:rsidRPr="008B0FA6">
      <w:rPr>
        <w:rFonts w:ascii="Times New Roman" w:eastAsiaTheme="minorEastAsia" w:hAnsi="Times New Roman" w:cs="Times New Roman"/>
        <w:color w:val="4F81BD" w:themeColor="accent1"/>
        <w:sz w:val="18"/>
        <w:szCs w:val="18"/>
      </w:rPr>
      <w:fldChar w:fldCharType="separate"/>
    </w:r>
    <w:r w:rsidR="00A4488C" w:rsidRPr="00A4488C">
      <w:rPr>
        <w:rFonts w:ascii="Times New Roman" w:eastAsiaTheme="majorEastAsia" w:hAnsi="Times New Roman" w:cs="Times New Roman"/>
        <w:noProof/>
        <w:color w:val="4F81BD" w:themeColor="accent1"/>
        <w:sz w:val="18"/>
        <w:szCs w:val="18"/>
      </w:rPr>
      <w:t>1</w:t>
    </w:r>
    <w:r w:rsidRPr="008B0FA6">
      <w:rPr>
        <w:rFonts w:ascii="Times New Roman" w:eastAsiaTheme="majorEastAsia" w:hAnsi="Times New Roman" w:cs="Times New Roman"/>
        <w:color w:val="4F81BD" w:themeColor="accen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B52" w:rsidRDefault="003B4B52" w:rsidP="008B0FA6">
      <w:pPr>
        <w:spacing w:after="0" w:line="240" w:lineRule="auto"/>
      </w:pPr>
      <w:r>
        <w:separator/>
      </w:r>
    </w:p>
  </w:footnote>
  <w:footnote w:type="continuationSeparator" w:id="0">
    <w:p w:rsidR="003B4B52" w:rsidRDefault="003B4B52" w:rsidP="008B0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410"/>
    <w:multiLevelType w:val="hybridMultilevel"/>
    <w:tmpl w:val="0B5404F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2D52CB"/>
    <w:multiLevelType w:val="hybridMultilevel"/>
    <w:tmpl w:val="163E95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AD26E3C"/>
    <w:multiLevelType w:val="hybridMultilevel"/>
    <w:tmpl w:val="292A898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B6C60C6"/>
    <w:multiLevelType w:val="hybridMultilevel"/>
    <w:tmpl w:val="1CA43D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38"/>
    <w:rsid w:val="0004030A"/>
    <w:rsid w:val="000560CF"/>
    <w:rsid w:val="000C3A1B"/>
    <w:rsid w:val="0039238B"/>
    <w:rsid w:val="003B0187"/>
    <w:rsid w:val="003B4B52"/>
    <w:rsid w:val="00415FD3"/>
    <w:rsid w:val="00655B91"/>
    <w:rsid w:val="00725F51"/>
    <w:rsid w:val="00831C33"/>
    <w:rsid w:val="0084623E"/>
    <w:rsid w:val="0086320A"/>
    <w:rsid w:val="008B0FA6"/>
    <w:rsid w:val="00A07CB4"/>
    <w:rsid w:val="00A4488C"/>
    <w:rsid w:val="00CA696C"/>
    <w:rsid w:val="00D73438"/>
    <w:rsid w:val="00F77851"/>
    <w:rsid w:val="00F803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5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B0F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31C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34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438"/>
    <w:rPr>
      <w:rFonts w:ascii="Tahoma" w:hAnsi="Tahoma" w:cs="Tahoma"/>
      <w:sz w:val="16"/>
      <w:szCs w:val="16"/>
    </w:rPr>
  </w:style>
  <w:style w:type="table" w:styleId="Tabelraster">
    <w:name w:val="Table Grid"/>
    <w:basedOn w:val="Standaardtabel"/>
    <w:uiPriority w:val="59"/>
    <w:rsid w:val="00D73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55B91"/>
    <w:pPr>
      <w:ind w:left="720"/>
      <w:contextualSpacing/>
    </w:pPr>
  </w:style>
  <w:style w:type="paragraph" w:styleId="Geenafstand">
    <w:name w:val="No Spacing"/>
    <w:uiPriority w:val="1"/>
    <w:qFormat/>
    <w:rsid w:val="00655B91"/>
    <w:pPr>
      <w:spacing w:after="0" w:line="240" w:lineRule="auto"/>
    </w:pPr>
  </w:style>
  <w:style w:type="character" w:customStyle="1" w:styleId="Kop1Char">
    <w:name w:val="Kop 1 Char"/>
    <w:basedOn w:val="Standaardalinea-lettertype"/>
    <w:link w:val="Kop1"/>
    <w:uiPriority w:val="9"/>
    <w:rsid w:val="00655B9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B0FA6"/>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8B0F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0FA6"/>
  </w:style>
  <w:style w:type="paragraph" w:styleId="Voettekst">
    <w:name w:val="footer"/>
    <w:basedOn w:val="Standaard"/>
    <w:link w:val="VoettekstChar"/>
    <w:uiPriority w:val="99"/>
    <w:unhideWhenUsed/>
    <w:rsid w:val="008B0F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0FA6"/>
  </w:style>
  <w:style w:type="character" w:styleId="Hyperlink">
    <w:name w:val="Hyperlink"/>
    <w:basedOn w:val="Standaardalinea-lettertype"/>
    <w:uiPriority w:val="99"/>
    <w:unhideWhenUsed/>
    <w:rsid w:val="00831C33"/>
    <w:rPr>
      <w:color w:val="0000FF" w:themeColor="hyperlink"/>
      <w:u w:val="single"/>
    </w:rPr>
  </w:style>
  <w:style w:type="character" w:customStyle="1" w:styleId="Kop3Char">
    <w:name w:val="Kop 3 Char"/>
    <w:basedOn w:val="Standaardalinea-lettertype"/>
    <w:link w:val="Kop3"/>
    <w:uiPriority w:val="9"/>
    <w:rsid w:val="00831C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5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B0F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31C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34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438"/>
    <w:rPr>
      <w:rFonts w:ascii="Tahoma" w:hAnsi="Tahoma" w:cs="Tahoma"/>
      <w:sz w:val="16"/>
      <w:szCs w:val="16"/>
    </w:rPr>
  </w:style>
  <w:style w:type="table" w:styleId="Tabelraster">
    <w:name w:val="Table Grid"/>
    <w:basedOn w:val="Standaardtabel"/>
    <w:uiPriority w:val="59"/>
    <w:rsid w:val="00D73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55B91"/>
    <w:pPr>
      <w:ind w:left="720"/>
      <w:contextualSpacing/>
    </w:pPr>
  </w:style>
  <w:style w:type="paragraph" w:styleId="Geenafstand">
    <w:name w:val="No Spacing"/>
    <w:uiPriority w:val="1"/>
    <w:qFormat/>
    <w:rsid w:val="00655B91"/>
    <w:pPr>
      <w:spacing w:after="0" w:line="240" w:lineRule="auto"/>
    </w:pPr>
  </w:style>
  <w:style w:type="character" w:customStyle="1" w:styleId="Kop1Char">
    <w:name w:val="Kop 1 Char"/>
    <w:basedOn w:val="Standaardalinea-lettertype"/>
    <w:link w:val="Kop1"/>
    <w:uiPriority w:val="9"/>
    <w:rsid w:val="00655B9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B0FA6"/>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8B0F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0FA6"/>
  </w:style>
  <w:style w:type="paragraph" w:styleId="Voettekst">
    <w:name w:val="footer"/>
    <w:basedOn w:val="Standaard"/>
    <w:link w:val="VoettekstChar"/>
    <w:uiPriority w:val="99"/>
    <w:unhideWhenUsed/>
    <w:rsid w:val="008B0F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0FA6"/>
  </w:style>
  <w:style w:type="character" w:styleId="Hyperlink">
    <w:name w:val="Hyperlink"/>
    <w:basedOn w:val="Standaardalinea-lettertype"/>
    <w:uiPriority w:val="99"/>
    <w:unhideWhenUsed/>
    <w:rsid w:val="00831C33"/>
    <w:rPr>
      <w:color w:val="0000FF" w:themeColor="hyperlink"/>
      <w:u w:val="single"/>
    </w:rPr>
  </w:style>
  <w:style w:type="character" w:customStyle="1" w:styleId="Kop3Char">
    <w:name w:val="Kop 3 Char"/>
    <w:basedOn w:val="Standaardalinea-lettertype"/>
    <w:link w:val="Kop3"/>
    <w:uiPriority w:val="9"/>
    <w:rsid w:val="00831C3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com/geekdad/2012/04/flipping-the-classro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workz.nl/media/11167/whitepaper-flipping-the-classroom.pdf" TargetMode="External"/><Relationship Id="rId4" Type="http://schemas.openxmlformats.org/officeDocument/2006/relationships/settings" Target="settings.xml"/><Relationship Id="rId9" Type="http://schemas.openxmlformats.org/officeDocument/2006/relationships/hyperlink" Target="http://insocrateswake.blogspot.nl/2013/10/flipping-does-it-work.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Age NHL</cp:lastModifiedBy>
  <cp:revision>2</cp:revision>
  <dcterms:created xsi:type="dcterms:W3CDTF">2014-01-20T06:23:00Z</dcterms:created>
  <dcterms:modified xsi:type="dcterms:W3CDTF">2014-01-20T06:23:00Z</dcterms:modified>
</cp:coreProperties>
</file>